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克州商务局（招商局）</w:t>
      </w:r>
    </w:p>
    <w:p>
      <w:pPr>
        <w:spacing w:line="540" w:lineRule="exact"/>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1）贯彻执行国家、自治区国内外贸易、国际经济合作的发展战略、政策，落实国内外贸易、招商引资、对外经济合作、外商投资和对外投资的地方性法规、规章及有关政策措施并组织实施，研究“一带一路”建设、区域经济合作、现代流通方式的发展趋势和流通体制改革并提出建议。（2）负责推进自治州流通产业结构调整，指导流通企业改革，商贸服务业和社区商业发展，提出促进商贸中小企业发展的政策建议，推动流通标准化和连锁经营、商业特许经营、物流配送、电子商务等现代流通方式的发展。拟订贸易发展规划，促进城乡市场发展，执行引导国内外资金投向市场体系建设的政策，指导大宗产品批发市场规划和城市商业网点规划、商业体系建设工作，推进农村市场体系建设，完善农村现代流通网络。（3）承担牵头协调整顿和规范市场经济秩序工作的责任，拟订规范市场运行、流通秩序的政策，推动商务领域信用建设，指导商业信用销售;建立市场诚信公共服务平台，按有关规定对特殊流通行业进行监督管理。（4）承担组织实施重要消费品市场调控和重要生产资料流通管理的责任，负责建立健全生活必需品市场供应应急管理机制，监测分析市场运行、商品供求状况，调查分析商品价格信息并进行预测预警和信息引导；按分工负责重要消费品储备管理和市场调控工作;按有关规定对成品油流通环节进行监督管理。（5）组织实施国家进出口商品、加工贸易管理办法和进出口管理商品、技术目录，拟订促进外贸增长方式转变的政策措施;实施重要工业品、原材料和重要农产品进出口自治区配额计划，执行国家、自治区大宗进出口商品政策，指导贸易促进活动和外贸促进体系建设。（6）实施国家、自治区对外技术贸易、出口管制以及鼓励技术和成套设备进出口的贸易政策，推进地方进出口贸易标准化工作；依法监督技术引进、设备进口、国家限制出口技术等工作。（7）牵头拟订服务贸易发展规划并开展相关工作;负责会展业促进与管理工作。会同有关部门制定促进服务出口和服务外包的规划、政策并组织实施。（8）贯彻执行国家、自治区有关边境贸易的各项政策并组织实施;负责边境贸易有关经营资质的管理工作;负责边民互市贸易的相关协调工作；推进市场采购贸易方式试点;承担有关周边国家经贸合作地方协调机制的工作。（9）推动协调自治州企业同周边国家多方面合作交流。组织协调反倾销、反补贴、保障措施及其他与进出口公平贸易相关的工作，建立进出口公平贸易及产业损害预警机制;依法实施对外贸易调查和产业损害调查，指导协调产业安全应对工作及国外对出口商品的反倾销、反补贴、保障措施的应诉工作。指导外商投资工作;拟订地方性外商投资政策并组织实施;依法办理重大外商投资项目的合同章程及法律特别规定的重大变更事项;依法监督检查外商投资企业执行有关法律法规规章、合同章程的情况并协调解决有关问题;指导投资促进及外商投资企业备案工作，规范对外招商引资活动。（10）负责对外经济合作工作;实施国家、自治区对外经济合作政策，依法协调监督对外承包工程、对外劳务合作等，执行我国公民出境就业管理政策，负责协调外派劳务人员和境外就业人员的权益保护工作;执行境外投资管理办法和具体政策;负责境内企业对外投资开办企业备案(金融企业除外)工作。（11）制定电子商务发展规划和政策措施并组织实施;指导企业信息化及运用电子商务开拓国内外市场;负责建立电子商务行业统计和评价体系，牵头推进电子商务支撑服务体系发展。执行自治区招商引资方针政策，编制招商引资发展规划和年度计划，负责组织、协调、推进跨地区重大招商引资活动，联系指导各地各行业及各类开发区的有关招商引资工作;完善招商引资服务体系。（12）负责招商引资信息的收集、分析发布等工作;负责招商引资统计工作。（13）按照“管行业必须管安全、管业务必须管安全”的要求，对本行业领城安全生产负行业监管(行业主管)职责，组织开展本行业领域安全生产宣传教育、日常监督检查工作。14、完成自治州党委、自治州人民政府交办的其他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克州商务局无下属预算单位，下设4个科室，分别是：综合科、对外贸易科、内贸科、招商科。</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克州商务局编制数30个，实有人数33人，其中：在职23人，退休10人。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bookmarkStart w:id="1" w:name="_GoBack"/>
      <w:bookmarkEnd w:id="1"/>
      <w:r>
        <w:rPr>
          <w:rFonts w:hint="eastAsia" w:ascii="仿宋_GB2312" w:hAnsi="宋体" w:eastAsia="仿宋_GB2312"/>
          <w:b w:val="0"/>
          <w:bCs/>
          <w:sz w:val="32"/>
          <w:szCs w:val="32"/>
        </w:rPr>
        <w:cr/>
      </w:r>
      <w:r>
        <w:rPr>
          <w:rFonts w:hint="eastAsia" w:ascii="仿宋_GB2312" w:hAnsi="宋体" w:eastAsia="仿宋_GB2312"/>
          <w:b w:val="0"/>
          <w:bCs/>
          <w:sz w:val="32"/>
          <w:szCs w:val="32"/>
        </w:rPr>
        <w:t>　　（1）统筹好招商引资工作。充分发挥各县（市）、各相关部门优势，按照时间节点，落实招商引资工作责任。州商务局牵头抓总、协调服务，各职能部门要各尽其责，加强协作，积极支持，围绕扩大招商引资，拓宽招商引资领域，在招商推介、政策宣传、项目落地等方面既有分工又有协作，推进“一盘棋”招商。各县（市）要发挥好招商引资小分队作用，为项目推进提供“保姆式”服务，切实为投资者排忧解难，增强投资信心，对接洽谈项目按照一个企业、一名领导、套班子、一个责任人、一项工作措施加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安排好招商引资活动。借助援疆指挥部力量，组成招商引资小分队，立即赴江苏、江西等全国各地开展招商引资活动，变资源优势为产业优势、经济优势；利用展会等平台，积极开展“走出去”和“请进来”活动，争取引入促进克州经济发展的项目；充分发挥商会、协会等在招商引资中的生力军作用，使他们承当起招商引资最直接、最有力的宣传员，变招商为商招，形成“引进一个，建好一个，带来批”的葡萄串效应</w:t>
      </w:r>
      <w:r>
        <w:rPr>
          <w:rFonts w:hint="eastAsia" w:ascii="仿宋_GB2312" w:hAnsi="宋体" w:eastAsia="仿宋_GB2312"/>
          <w:b w:val="0"/>
          <w:bCs/>
          <w:sz w:val="32"/>
          <w:szCs w:val="32"/>
        </w:rPr>
        <w:cr/>
      </w:r>
      <w:r>
        <w:rPr>
          <w:rFonts w:hint="eastAsia" w:ascii="仿宋_GB2312" w:hAnsi="宋体" w:eastAsia="仿宋_GB2312"/>
          <w:b w:val="0"/>
          <w:bCs/>
          <w:sz w:val="32"/>
          <w:szCs w:val="32"/>
        </w:rPr>
        <w:t>　　（3）对接好企业服务。加强沟通联系，优化服务环境，协调解决项目引进和建设过程中存在的困难和问题，努力为投资企业营造良好服务环境，确保项目落地建成投产。</w:t>
      </w:r>
      <w:r>
        <w:rPr>
          <w:rFonts w:hint="eastAsia" w:ascii="仿宋_GB2312" w:hAnsi="宋体" w:eastAsia="仿宋_GB2312"/>
          <w:b w:val="0"/>
          <w:bCs/>
          <w:sz w:val="32"/>
          <w:szCs w:val="32"/>
        </w:rPr>
        <w:cr/>
      </w:r>
      <w:r>
        <w:rPr>
          <w:rFonts w:hint="eastAsia" w:ascii="仿宋_GB2312" w:hAnsi="宋体" w:eastAsia="仿宋_GB2312"/>
          <w:b w:val="0"/>
          <w:bCs/>
          <w:sz w:val="32"/>
          <w:szCs w:val="32"/>
        </w:rPr>
        <w:t>　　（4）督促好招商引资进展。各招商载体开展的招商引资活动要务求实效，采取月督促、季调度等方式，扎实推动招商引资工作。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商务局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（2）收支管理：领导层是本单位收支业务管理的决策部门，负责审批单位收支业务等事项。涉及“三重一大”事项，根据《克州商务局集体决策制度》和《克州商务局项目管理办法》办理。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商务局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商务局合同管理办法》相关规定，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专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437.63万元，项目支出安排资金44.00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本单位2021年度项目支出35.52万元，涉及项目数量1个，其中：重点项目支出17.00万元，涉及重点项目数量1个，重点项目支出与部门项目总支出的比率为47.86%。</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2021年度本单位年初批复部门预算资金总额为391.14万元，年中调增预算总额为90.49万元，调整后全年预算资金总额为481.63万元。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2021年度本单位部门整体支出资金总额为473.15万元，预算执行率为98.24%%，预算调整率为23.13%。</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年初政府采购预算数为12.80万元，实际政府采购数为29.33万元，政府采购执行率为229.14%。</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为加强我单位预算管理、规范财务行为我单位制定了《克州商务局内部控制规范》《克州商务局项目管理规范》等资金管理制度，已建立制度均健全且有效运行。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2021年度我单位基本支出预算总额为437.63万元，其中人员经费421.75万元，公用经费15.88万元。实际执行总额为437.63万元，预算执行率100%。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4.00万元，比上年增加1.15万元，增加28.75%，主要原因是：增加了公务用车运行维护费。其中，因公出国（境）费支出0万元；公务用车购置及运行维护费支出4.00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与年初预算数相比情况：一般公共预算“三公”经费支出年初预算数4.00万元，预算执行数为4.00万元，执行率为100%，主要原因是：增加了公务用车运行维护费，因此支出随之增加。</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2021年度本单位项目支出预算总额为44.00万元，实际执行资金总额为35.52万元，预算执行率为80.72%。</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2021年度预算安排专项资金17.00万元，实际支出资金17.00万元，预算执行率为100%，涉及项目个数1个，专项经费按照政策要求实行专款专用，不存在截留、挤占、挪用、虚列支出。项目详细执行情况如下：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为民办实事和第一书记工作经费项目：全年预算数为17万元，预算执行数为17万元，预算执行率为100%</w:t>
      </w:r>
      <w:r>
        <w:rPr>
          <w:rFonts w:hint="eastAsia" w:ascii="仿宋_GB2312" w:hAnsi="宋体" w:eastAsia="仿宋_GB2312"/>
          <w:b w:val="0"/>
          <w:bCs/>
          <w:sz w:val="32"/>
          <w:szCs w:val="32"/>
        </w:rPr>
        <w:tab/>
      </w:r>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2021年度预算安排本级财力资金27万元，实际支出资金18.52万元，预算执行率为68.59%，涉及项目个数2个，各项目详细执行情况如下：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群众工作经费项目：全年预算数为7万元，预算执行数为7万元，预算执行率为100%。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招商引资专项经费项目：全年预算数为20万元，预算执行数为11.52万元，预算执行率为57.60%。原因：因为疫情防控工作要求取消招商引资推介会任务。措施：下年度将根据单位实际情况分月、分季度制定招商引资推介会工作计划。</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100%。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《自治区“访民情惠民生聚民心”驻村工作为民办实事工作经费使用管理办法（试行）的通知》（新民办发〔2016〕62号）、《关于拨付2021年自治区“访惠聚”驻村工作经费的通知》新财预（2021）19号。</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项专项，总投入共计17万元，资金全部到位，实际使用资金17万元，专项资金执行率为100%。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①制订《克州商务局经费使用规范》，为合理合规使用经费提供了有力的制度保障。同时，建立区委组织部项目经费内部管控制度，并严格按要求落实。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现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成本节约：我单位1个项目成本未超预算，预算执行率达100%。</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我单位有1个项目，项目实施进度已达到100%。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经费及第一书记工作经费项目：主要用于驻村工作队开展驻村工作任务。通过该项目的实施，解决群众生产生活中的实际困难，加强民族团结，增进民族互信，突出现代文化引领，关心关爱困难群众，实现维护社会稳定和长治久安总目标。</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本单位2021年初资产合计数为34.74万元，年末资产合计数为26.67万元。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流动资产严格按照我单位内控体系要求进行管理，无备用金，单位货币资金管理由财务科每月与银行进行对账，并填写银行余额调节表。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截止本年度固定资产账面净值21.70万元，年末实际在用固定资产21.70万元，固定资产利用率为100%。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部门单位整体支出共设置一级指标3个，二级指标7个，三级指标17个，其中已完成三级指标17个，指标完成率为100%。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保障商务、招商人员工作经费指标，预期指标是等于33人，实际完成值是33人，指标完成率是100%，达到预期目标。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办公用品和设备指标，预期指标是大于等于25批，实际完成值是25批，指标完成率是100%，达到预期目标。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开展各类商务、招商推介活动指标，预期指标是大于等于3次，实际完成值是3次，指标完成率是100%，达到预期目标。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车辆运行维护和保险指标，预期指标是大于等于8次，实际完成值是8次，指标完成率是100%，达到预期目标。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公务接待次数指标，预期指标是大于等于10次，实际完成值是10次，指标完成率是100%，达到预期目标。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群众工作、联谊活动、慰问等指标，预期指标是大于等于15场次，实际完成值是15场次，指标完成率是100%，达到预期目标。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数量指标共计6个，完成6个，达到预期目标，数量指标成。</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经费保障运行率指标，预期指标是等于100%，实际完成值是100%，指标完成率是100%，达到预期目标。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质量指标共计1个，完成1个，达到预期目标，数量指标完成。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各项工作开展及时率指标，预期指标是等于100%，实际完成值是100%，指标完成率是100%，达到预期目标。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时效指标共计1个，完成1个，达到预期目标，数量指标完成。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保障人员经费指标，预期指标是等于355.64万元，实际完成值是355.64万元，指标完成率是100%，达到预期目标。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公用经费指标，预期指标是等于19.50万元，实际完成值是19.50万元，指标完成率是100%，达到预期目标。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为民办实事好事和第一书记经费指标，预期指标是等于17万元，实际完成值是17万元，指标完成率是100%，达到预期目标。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群众工作经费指标，预期指标是等于7万元，实际完成值是7万元，指标完成率是100%，达到预期目标。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成本指标共计4个，完成4个，达到成本控制及改善目标。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完成内贸、外贸、招商引资三大经济指标，促进全州经济发展指标，预期指标是完成指标任务，实际完成值是完成指标任务，指标完成率是100%，达到预期目标。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经济效益指标共计1个，完成1个，达到单位履职能力对经济带来的影响预期目标，经济效益指标完成。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提升商务、招商服务业务能力指标，预期指标是有效提升，实际完成值是有效提升，指标完成率是100%，达到预期目标。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社会效益指标共计1个，完成1个，达到单位履职能力对社会带来的影响预期目标，社会效益指标完成。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满足商务、招商工作日常需要指标，预期指标是效果显著，实际完成值是效果显著，指标完成率是100%，达到预期目标。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可持续影响指标共计1个，完成1个，实现部门绩效长效机制建设，提高工作效率目标。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按计划完成项目实施，已做满意度调查抽样问卷，具体如下：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受益工作人员满意度指标，预期指标是大于等于95%，实际完成值是95%，指标完成率是100%，达到预期目标。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受益群众满意度指标，预期指标是大于等于95%，实际完成值是95%，指标完成率是100%，达到预期目标。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满意度指标共计2个，完成2个，达到部门（单位）服务对象对部门履职效果的满意度，服务对象满意度指标完成。</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0E03BCE"/>
    <w:rsid w:val="1438599A"/>
    <w:rsid w:val="200F4073"/>
    <w:rsid w:val="24B86128"/>
    <w:rsid w:val="3C8B7B23"/>
    <w:rsid w:val="490140AB"/>
    <w:rsid w:val="51C70EA9"/>
    <w:rsid w:val="54F842B6"/>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29</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2022-05-23T14:14:39Z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